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7A" w:rsidRDefault="00B5737A" w:rsidP="000C1F69">
      <w:pPr>
        <w:rPr>
          <w:rFonts w:ascii="Arial" w:hAnsi="Arial" w:cs="Arial"/>
          <w:sz w:val="28"/>
          <w:szCs w:val="28"/>
        </w:rPr>
      </w:pPr>
    </w:p>
    <w:p w:rsidR="00B5737A" w:rsidRDefault="00B5737A" w:rsidP="00B5737A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B5737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Экологическое</w:t>
      </w:r>
      <w:r w:rsidRPr="00B5737A">
        <w:rPr>
          <w:rFonts w:ascii="Raleway" w:eastAsia="Times New Roman" w:hAnsi="Raleway" w:cs="Raleway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r w:rsidRPr="00B5737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законодательство</w:t>
      </w:r>
      <w:r w:rsidRPr="00B5737A">
        <w:rPr>
          <w:rFonts w:ascii="Raleway" w:eastAsia="Times New Roman" w:hAnsi="Raleway" w:cs="Raleway"/>
          <w:b/>
          <w:bCs/>
          <w:color w:val="000000"/>
          <w:kern w:val="36"/>
          <w:sz w:val="40"/>
          <w:szCs w:val="40"/>
          <w:lang w:eastAsia="ru-RU"/>
        </w:rPr>
        <w:t>:</w:t>
      </w:r>
      <w:r w:rsidRPr="00B5737A">
        <w:rPr>
          <w:rFonts w:ascii="Raleway" w:eastAsia="Times New Roman" w:hAnsi="Raleway" w:cs="Times New Roman"/>
          <w:b/>
          <w:bCs/>
          <w:color w:val="000000"/>
          <w:kern w:val="36"/>
          <w:sz w:val="40"/>
          <w:szCs w:val="40"/>
          <w:lang w:eastAsia="ru-RU"/>
        </w:rPr>
        <w:t> </w:t>
      </w:r>
      <w:r w:rsidRPr="00B5737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главные</w:t>
      </w:r>
      <w:r w:rsidRPr="00B5737A">
        <w:rPr>
          <w:rFonts w:ascii="Raleway" w:eastAsia="Times New Roman" w:hAnsi="Raleway" w:cs="Raleway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r w:rsidRPr="00B5737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изменения</w:t>
      </w:r>
      <w:r w:rsidRPr="00B5737A">
        <w:rPr>
          <w:rFonts w:ascii="Raleway" w:eastAsia="Times New Roman" w:hAnsi="Raleway" w:cs="Raleway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r w:rsidRPr="00B5737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в</w:t>
      </w:r>
      <w:r w:rsidRPr="00B5737A">
        <w:rPr>
          <w:rFonts w:ascii="Raleway" w:eastAsia="Times New Roman" w:hAnsi="Raleway" w:cs="Raleway"/>
          <w:b/>
          <w:bCs/>
          <w:color w:val="000000"/>
          <w:kern w:val="36"/>
          <w:sz w:val="40"/>
          <w:szCs w:val="40"/>
          <w:lang w:eastAsia="ru-RU"/>
        </w:rPr>
        <w:t xml:space="preserve"> 2023 </w:t>
      </w:r>
      <w:r w:rsidRPr="00B5737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году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/>
          <w:color w:val="000000"/>
        </w:rPr>
      </w:pPr>
      <w:r>
        <w:rPr>
          <w:rFonts w:ascii="Arial" w:hAnsi="Arial" w:cs="Arial"/>
          <w:color w:val="000000"/>
        </w:rPr>
        <w:t>Обращение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побочными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продуктами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 связи со стартом </w:t>
      </w:r>
      <w:hyperlink r:id="rId5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федерального проекта</w:t>
        </w:r>
      </w:hyperlink>
      <w:r>
        <w:rPr>
          <w:rFonts w:ascii="Arial" w:hAnsi="Arial" w:cs="Arial"/>
          <w:color w:val="000000"/>
          <w:sz w:val="27"/>
          <w:szCs w:val="27"/>
        </w:rPr>
        <w:t> «Экономика замкнутого цикла» в природоохранное законодательство РФ вносятся планомерные изменения, касающиеся обращения с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побочными (попутными) продуктами</w:t>
      </w:r>
      <w:r>
        <w:rPr>
          <w:rFonts w:ascii="Arial" w:hAnsi="Arial" w:cs="Arial"/>
          <w:color w:val="000000"/>
          <w:sz w:val="27"/>
          <w:szCs w:val="27"/>
        </w:rPr>
        <w:t> производства и их учета.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Требования при обращении с побочными продуктами производства установлены в новой </w:t>
      </w:r>
      <w:hyperlink r:id="rId6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статье 51.1</w:t>
        </w:r>
      </w:hyperlink>
      <w:r>
        <w:rPr>
          <w:rFonts w:ascii="Arial" w:hAnsi="Arial" w:cs="Arial"/>
          <w:color w:val="000000"/>
          <w:sz w:val="27"/>
          <w:szCs w:val="27"/>
        </w:rPr>
        <w:t> Федерального закона от 10.01.2002 № 7-ФЗ «Об охране окружающей среды», введенной </w:t>
      </w:r>
      <w:hyperlink r:id="rId7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Федеральным законом</w:t>
        </w:r>
      </w:hyperlink>
      <w:r>
        <w:rPr>
          <w:rFonts w:ascii="Arial" w:hAnsi="Arial" w:cs="Arial"/>
          <w:color w:val="000000"/>
          <w:sz w:val="27"/>
          <w:szCs w:val="27"/>
        </w:rPr>
        <w:t> от 14.07.2022 № 268-ФЗ «О внесении изменений в Федеральный закон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„О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б отходах производства и потребления“ и отдельные законодательные акты Российской Федерации» (далее — Федеральный закон № 268-ФЗ).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Согласно статье 51.1 к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побочным продуктам производства</w:t>
      </w:r>
      <w:r>
        <w:rPr>
          <w:rFonts w:ascii="Arial" w:hAnsi="Arial" w:cs="Arial"/>
          <w:color w:val="000000"/>
          <w:sz w:val="27"/>
          <w:szCs w:val="27"/>
        </w:rPr>
        <w:t> могут быть отнесены вещества и (или) предметы, которые:</w:t>
      </w:r>
    </w:p>
    <w:p w:rsidR="00B5737A" w:rsidRDefault="00B5737A" w:rsidP="00B573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образуются при производстве основной продукции (выполнении работ, оказании услуг), но не являются целью данного производства;</w:t>
      </w:r>
    </w:p>
    <w:p w:rsidR="00B5737A" w:rsidRDefault="00B5737A" w:rsidP="00B573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можно использовать как сырье либо потребительские товары.</w:t>
      </w:r>
    </w:p>
    <w:p w:rsidR="00B5737A" w:rsidRDefault="00B5737A" w:rsidP="00B5737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Предприятия самостоятельно будут относить материалы либо к отходам, либо к побочным продуктам. При этом на федеральный классификационный каталог отходов (ФККО) по общему правилу можно не ориентироваться.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работе с побочными продуктами производства требуется:</w:t>
      </w:r>
    </w:p>
    <w:p w:rsidR="00B5737A" w:rsidRDefault="00B5737A" w:rsidP="00B573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учитывать такие вещества и предметы отдельно от основной продукции и отходов;</w:t>
      </w:r>
    </w:p>
    <w:p w:rsidR="00B5737A" w:rsidRDefault="00B5737A" w:rsidP="00B573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отражать в программе производственного экологического контроля (ПЭК) виды побочных продуктов, их объемы и даты образования, сроки использования и т.д.;</w:t>
      </w:r>
    </w:p>
    <w:p w:rsidR="00B5737A" w:rsidRDefault="00B5737A" w:rsidP="00B573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 передавать третьим лицам эти вещества и предметы, если они не отвечают требованиям к сырью или продукции.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Побочные продукты обяжут считать отходами в 2 случаях:</w:t>
      </w:r>
    </w:p>
    <w:p w:rsidR="00B5737A" w:rsidRDefault="00B5737A" w:rsidP="00B57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они были размещены на полигоне;</w:t>
      </w:r>
    </w:p>
    <w:p w:rsidR="00B5737A" w:rsidRDefault="00B5737A" w:rsidP="00B5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 течение 3-х лет их не применили в производстве или не передали другим лицам как сырье либо продукцию (исчисление срока ведется со дня, когда предметы и вещества были признаны побочной продукцией хозяйствующим субъектом).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Описанный порядок учета побочной продукции вступает в силу 1 марта 2023 года.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>Учет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вторичных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вторичного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сырья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Федеральный закон № 268-ФЗ определяет два новых понятия в области обращения с отходами:</w:t>
      </w:r>
    </w:p>
    <w:p w:rsidR="00B5737A" w:rsidRDefault="00B5737A" w:rsidP="00B573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Вторичные ресурсы</w:t>
      </w:r>
      <w:r>
        <w:rPr>
          <w:rFonts w:ascii="Arial" w:hAnsi="Arial" w:cs="Arial"/>
          <w:color w:val="000000"/>
          <w:sz w:val="27"/>
          <w:szCs w:val="27"/>
        </w:rPr>
        <w:t> — отходы, которые или части которых могут быть повторно использованы для производства;</w:t>
      </w:r>
    </w:p>
    <w:p w:rsidR="00B5737A" w:rsidRDefault="00B5737A" w:rsidP="00B573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Вторичное сырье</w:t>
      </w:r>
      <w:r>
        <w:rPr>
          <w:rFonts w:ascii="Arial" w:hAnsi="Arial" w:cs="Arial"/>
          <w:color w:val="000000"/>
          <w:sz w:val="27"/>
          <w:szCs w:val="27"/>
        </w:rPr>
        <w:t> — вид продукции, полученной из вторичных ресурсов непосредственно (без обработки) или в соответствии с технологическими процессами, методами и способами, предусмотренными документами в области стандартизации.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Также законом устанавливается, что физические лица, в процессе потребления которыми образуются вторичные ресурсы, обеспечивают:</w:t>
      </w:r>
    </w:p>
    <w:p w:rsidR="00B5737A" w:rsidRDefault="00B5737A" w:rsidP="00B573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их раздельное накопление в местах (на площадках) накопления ТКО либо</w:t>
      </w:r>
    </w:p>
    <w:p w:rsidR="00B5737A" w:rsidRDefault="00B5737A" w:rsidP="00B5737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сдачу в места сбора вторичных ресурсов.</w:t>
      </w:r>
    </w:p>
    <w:p w:rsidR="00B5737A" w:rsidRDefault="00B5737A" w:rsidP="00B5737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 2030 года захоронение вторичных ресурсов запретят, они будут подлежать утилизации.</w:t>
      </w:r>
    </w:p>
    <w:p w:rsidR="00B5737A" w:rsidRDefault="00B5737A" w:rsidP="00B5737A">
      <w:pPr>
        <w:pStyle w:val="2"/>
        <w:shd w:val="clear" w:color="auto" w:fill="FFFFFF"/>
        <w:rPr>
          <w:rFonts w:ascii="Raleway" w:hAnsi="Raleway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Экологический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Экологический сбор ежегодно платят импортеры и производители, если они не выполнили в полном объеме норматив утилизации товаров и упаковки после утраты ими потребительских свойств.</w:t>
      </w:r>
    </w:p>
    <w:p w:rsidR="00B5737A" w:rsidRDefault="00B5737A" w:rsidP="00B5737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 рамках отчетности учитывается не общее количество ввезенных и произведенных на территории РФ товаров и упаковки, а только первично реализованное потребителю.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hyperlink r:id="rId8" w:tgtFrame="_blank" w:history="1">
        <w:proofErr w:type="gramStart"/>
        <w:r>
          <w:rPr>
            <w:rStyle w:val="a7"/>
            <w:rFonts w:ascii="Arial" w:hAnsi="Arial" w:cs="Arial"/>
            <w:b/>
            <w:bCs/>
            <w:sz w:val="27"/>
            <w:szCs w:val="27"/>
          </w:rPr>
          <w:t>Постановлением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Правительства РФ от 06.10.2022 № 1770 «О внесении изменения в постановление Правительства Российской Федерации от 25 марта 2022 г. № 467» было решено направлять средства, поступившие в федеральный бюджет от экологического сбора, в том числе на создание (реконструкцию) объектов обработки, утилизации, захоронения твердых коммунальных отходов (ТКО) в виде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софинансирования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расходных обязательств регионов в рамках концессионных соглашений.</w:t>
      </w:r>
      <w:proofErr w:type="gramEnd"/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Данная мера встраивается в цепочку текущих законодательных преобразований, направленных на ликвидацию несанкционированных мест размещения отходов (свалок), а впоследствии уменьшение доли отходов, направляемых на размещение/захоронение на полигонах.</w:t>
      </w:r>
    </w:p>
    <w:p w:rsidR="00B5737A" w:rsidRDefault="00B5737A" w:rsidP="00B5737A">
      <w:pPr>
        <w:pStyle w:val="2"/>
        <w:shd w:val="clear" w:color="auto" w:fill="FFFFFF"/>
        <w:rPr>
          <w:rFonts w:ascii="Raleway" w:hAnsi="Raleway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Обращение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отходами</w:t>
      </w:r>
      <w:r>
        <w:rPr>
          <w:rFonts w:ascii="Raleway" w:hAnsi="Raleway" w:cs="Raleway"/>
          <w:color w:val="000000"/>
        </w:rPr>
        <w:t xml:space="preserve"> I </w:t>
      </w:r>
      <w:r>
        <w:rPr>
          <w:rFonts w:ascii="Arial" w:hAnsi="Arial" w:cs="Arial"/>
          <w:color w:val="000000"/>
        </w:rPr>
        <w:t>и</w:t>
      </w:r>
      <w:r>
        <w:rPr>
          <w:rFonts w:ascii="Raleway" w:hAnsi="Raleway" w:cs="Raleway"/>
          <w:color w:val="000000"/>
        </w:rPr>
        <w:t xml:space="preserve"> II </w:t>
      </w:r>
      <w:r>
        <w:rPr>
          <w:rFonts w:ascii="Arial" w:hAnsi="Arial" w:cs="Arial"/>
          <w:color w:val="000000"/>
        </w:rPr>
        <w:t>классов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/>
          <w:color w:val="000000"/>
        </w:rPr>
      </w:pPr>
      <w:r>
        <w:rPr>
          <w:rFonts w:ascii="Arial" w:hAnsi="Arial" w:cs="Arial"/>
          <w:color w:val="000000"/>
        </w:rPr>
        <w:t>Старт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инвестиционной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ФГУП</w:t>
      </w:r>
      <w:r>
        <w:rPr>
          <w:rFonts w:ascii="Raleway" w:hAnsi="Raleway" w:cs="Raleway"/>
          <w:color w:val="000000"/>
        </w:rPr>
        <w:t xml:space="preserve"> «</w:t>
      </w:r>
      <w:r>
        <w:rPr>
          <w:rFonts w:ascii="Arial" w:hAnsi="Arial" w:cs="Arial"/>
          <w:color w:val="000000"/>
        </w:rPr>
        <w:t>ФЭО</w:t>
      </w:r>
      <w:r>
        <w:rPr>
          <w:rFonts w:ascii="Raleway" w:hAnsi="Raleway" w:cs="Raleway"/>
          <w:color w:val="000000"/>
        </w:rPr>
        <w:t>»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Координационным центром экологической политики государства в области обращения с отходами I и II классов опасности является Федеральное государственное унитарное предприятие «Федеральный экологический оператор» (ФГУП «ФЭО»), входящий в государственную корпорацию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Росатом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Согласно </w:t>
      </w:r>
      <w:hyperlink r:id="rId9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постановлению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Правительства РФ от 16.03.2022 № 388 «О порядке разработки, согласования, утверждения и корректировки инвестиционной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программы в области обращения с отходами производства и потребления I и II классов опасности и осуществления контроля за ее реализацией» с 1 января 2023 года ФГУП «ФЭО» начнет реализовывать инвестиционную программу, которая содержит мероприятия по строительству, реконструкции и техническому перевооружению федеральным оператором по обращению 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отходами I и II классов опасности объектов обработки, утилизации, обезвреживания, размещения таких отходов, предусмотренных федеральной схемой обращения с отходами.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Данная программа станет звеном выстраиваемой вертикали взаимодействия между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отходообразователем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государством и переработчиком отходов I-II классов опасности.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Самостоятельная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утилизация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Raleway" w:hAnsi="Raleway" w:cs="Raleway"/>
          <w:color w:val="000000"/>
        </w:rPr>
        <w:t xml:space="preserve"> I </w:t>
      </w:r>
      <w:r>
        <w:rPr>
          <w:rFonts w:ascii="Arial" w:hAnsi="Arial" w:cs="Arial"/>
          <w:color w:val="000000"/>
        </w:rPr>
        <w:t>и</w:t>
      </w:r>
      <w:r>
        <w:rPr>
          <w:rFonts w:ascii="Raleway" w:hAnsi="Raleway" w:cs="Raleway"/>
          <w:color w:val="000000"/>
        </w:rPr>
        <w:t xml:space="preserve"> II </w:t>
      </w:r>
      <w:r>
        <w:rPr>
          <w:rFonts w:ascii="Arial" w:hAnsi="Arial" w:cs="Arial"/>
          <w:color w:val="000000"/>
        </w:rPr>
        <w:t>классов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Федеральным законом № 268-ФЗ предусматривается возможность самостоятельной утилизации отходов I и II классов опасности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отходообразователем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при наличии в собственности или на ином законном основании объектов утилизации.</w:t>
      </w:r>
    </w:p>
    <w:p w:rsidR="00B5737A" w:rsidRDefault="00B5737A" w:rsidP="00B5737A">
      <w:pPr>
        <w:pStyle w:val="2"/>
        <w:shd w:val="clear" w:color="auto" w:fill="FFFFFF"/>
        <w:rPr>
          <w:rFonts w:ascii="Raleway" w:hAnsi="Raleway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Нормирование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/>
          <w:color w:val="000000"/>
        </w:rPr>
      </w:pPr>
      <w:r>
        <w:rPr>
          <w:rFonts w:ascii="Arial" w:hAnsi="Arial" w:cs="Arial"/>
          <w:color w:val="000000"/>
        </w:rPr>
        <w:t>Упрощение</w:t>
      </w:r>
      <w:r>
        <w:rPr>
          <w:rFonts w:ascii="Raleway" w:hAnsi="Raleway" w:cs="Raleway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порядка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утверждения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проекта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нормативов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proofErr w:type="gramEnd"/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лимитов</w:t>
      </w:r>
      <w:r>
        <w:rPr>
          <w:rFonts w:ascii="Raleway" w:hAnsi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их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размещение</w:t>
      </w:r>
      <w:r>
        <w:rPr>
          <w:rFonts w:ascii="Raleway" w:hAnsi="Raleway" w:cs="Raleway"/>
          <w:color w:val="000000"/>
        </w:rPr>
        <w:t xml:space="preserve"> (</w:t>
      </w:r>
      <w:r>
        <w:rPr>
          <w:rFonts w:ascii="Arial" w:hAnsi="Arial" w:cs="Arial"/>
          <w:color w:val="000000"/>
        </w:rPr>
        <w:t>ПНООЛР</w:t>
      </w:r>
      <w:r>
        <w:rPr>
          <w:rFonts w:ascii="Raleway" w:hAnsi="Raleway" w:cs="Raleway"/>
          <w:color w:val="000000"/>
        </w:rPr>
        <w:t>)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Подписанный в августе 2022 года </w:t>
      </w:r>
      <w:hyperlink r:id="rId10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приказ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Минприроды России от 18.08.2022 № 540 «О внесении изменений в Порядок разработки и утверждения нормативов образования отходов и лимитов на их размещение» делает возможным с 1 марта 2023 года подачу заявления об утверждении НООЛР посредством портала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Кроме того, срок рассмотрения НООЛР в территориальном органе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Росприроднадзора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их утверждения сокращается с 30 до 18 рабочих дней.</w:t>
      </w:r>
    </w:p>
    <w:p w:rsidR="00B5737A" w:rsidRDefault="00B5737A" w:rsidP="00B5737A">
      <w:pPr>
        <w:pStyle w:val="2"/>
        <w:shd w:val="clear" w:color="auto" w:fill="FFFFFF"/>
        <w:rPr>
          <w:rFonts w:ascii="Raleway" w:hAnsi="Raleway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Негативное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окружающую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среду</w:t>
      </w:r>
      <w:r>
        <w:rPr>
          <w:rFonts w:ascii="Raleway" w:hAnsi="Raleway" w:cs="Raleway"/>
          <w:color w:val="000000"/>
        </w:rPr>
        <w:t xml:space="preserve"> (</w:t>
      </w:r>
      <w:r>
        <w:rPr>
          <w:rFonts w:ascii="Arial" w:hAnsi="Arial" w:cs="Arial"/>
          <w:color w:val="000000"/>
        </w:rPr>
        <w:t>НВОС</w:t>
      </w:r>
      <w:r>
        <w:rPr>
          <w:rFonts w:ascii="Raleway" w:hAnsi="Raleway" w:cs="Raleway"/>
          <w:color w:val="000000"/>
        </w:rPr>
        <w:t>)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/>
          <w:color w:val="000000"/>
        </w:rPr>
      </w:pPr>
      <w:r>
        <w:rPr>
          <w:rFonts w:ascii="Arial" w:hAnsi="Arial" w:cs="Arial"/>
          <w:color w:val="000000"/>
        </w:rPr>
        <w:t>Изменение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декларации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плате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НВОС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hyperlink r:id="rId11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Приказом</w:t>
        </w:r>
      </w:hyperlink>
      <w:r>
        <w:rPr>
          <w:rFonts w:ascii="Arial" w:hAnsi="Arial" w:cs="Arial"/>
          <w:color w:val="000000"/>
          <w:sz w:val="27"/>
          <w:szCs w:val="27"/>
        </w:rPr>
        <w:t> Минприроды России от 21.09.2022 № 624 «О внесении изменений в приложение 2 к Приказу Министерства природных ресурсов и экологии Российской Федерации от 10 декабря 2020 г. № 1043» изменена </w:t>
      </w:r>
      <w:hyperlink r:id="rId12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форма</w:t>
        </w:r>
      </w:hyperlink>
      <w:r>
        <w:rPr>
          <w:rFonts w:ascii="Arial" w:hAnsi="Arial" w:cs="Arial"/>
          <w:color w:val="000000"/>
          <w:sz w:val="27"/>
          <w:szCs w:val="27"/>
        </w:rPr>
        <w:t> декларации о плате за негативное воздействие на окружающую среду.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hyperlink r:id="rId13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Новая форма</w:t>
        </w:r>
      </w:hyperlink>
      <w:r>
        <w:rPr>
          <w:rFonts w:ascii="Arial" w:hAnsi="Arial" w:cs="Arial"/>
          <w:color w:val="000000"/>
          <w:sz w:val="27"/>
          <w:szCs w:val="27"/>
        </w:rPr>
        <w:t> декларации о плате за НВОС дополнена строками для отражения показателей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платы за размещение побочных продуктов производства</w:t>
      </w:r>
      <w:r>
        <w:rPr>
          <w:rFonts w:ascii="Arial" w:hAnsi="Arial" w:cs="Arial"/>
          <w:color w:val="000000"/>
          <w:sz w:val="27"/>
          <w:szCs w:val="27"/>
        </w:rPr>
        <w:t>, признанных отходами.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Приказ вступает в силу с 1 марта 2023 года и действует по 14 января 2027 года включительно.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Определение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ставок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НВОС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 </w:t>
      </w:r>
      <w:hyperlink r:id="rId14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проекте</w:t>
        </w:r>
      </w:hyperlink>
      <w:r>
        <w:rPr>
          <w:rFonts w:ascii="Arial" w:hAnsi="Arial" w:cs="Arial"/>
          <w:color w:val="000000"/>
          <w:sz w:val="27"/>
          <w:szCs w:val="27"/>
        </w:rPr>
        <w:t> Постановления Правительства РФ «О применении в 2023 году ставок платы за негативное воздействие на окружающую среду» (подготовлен Минприроды России 06.09.2022) предполагается, что в 2023 году будут применяться:</w:t>
      </w:r>
    </w:p>
    <w:p w:rsidR="00B5737A" w:rsidRDefault="00B5737A" w:rsidP="00B5737A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ставки платы за негативное воздействие на окружающую среду на уровне 2018 года с учетом их индексации на коэффициент </w:t>
      </w:r>
      <w:r>
        <w:rPr>
          <w:rFonts w:ascii="Arial" w:hAnsi="Arial" w:cs="Arial"/>
          <w:b/>
          <w:bCs/>
          <w:color w:val="000000"/>
          <w:sz w:val="27"/>
          <w:szCs w:val="27"/>
        </w:rPr>
        <w:t>1,26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B5737A" w:rsidRDefault="00B5737A" w:rsidP="00B573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ставка платы за выбросы загрязняющих веществ в атмосферный воздух стационарными источниками в отношении пыли каменного угля на уровне 71,15 руб. за тонну.</w:t>
      </w:r>
    </w:p>
    <w:p w:rsidR="00B5737A" w:rsidRDefault="00B5737A" w:rsidP="00B5737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hyperlink r:id="rId15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Постановление</w:t>
        </w:r>
      </w:hyperlink>
      <w:r>
        <w:rPr>
          <w:rFonts w:ascii="Arial" w:hAnsi="Arial" w:cs="Arial"/>
          <w:color w:val="000000"/>
          <w:sz w:val="27"/>
          <w:szCs w:val="27"/>
        </w:rPr>
        <w:t> Правительства РФ от 20.03.2023 № 437 «О применении в 2023 году ставок платы за негативное воздействие на окружающую среду» опубликовано 30 марта 2023 года и распространяется на правоотношения, возникшие с 1 января 2023 года.</w:t>
      </w:r>
    </w:p>
    <w:p w:rsidR="00B5737A" w:rsidRDefault="00B5737A" w:rsidP="00B5737A">
      <w:pPr>
        <w:pStyle w:val="2"/>
        <w:shd w:val="clear" w:color="auto" w:fill="FFFFFF"/>
        <w:rPr>
          <w:rFonts w:ascii="Raleway" w:hAnsi="Raleway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Парниковые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газы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/>
          <w:color w:val="000000"/>
        </w:rPr>
      </w:pPr>
      <w:r>
        <w:rPr>
          <w:rFonts w:ascii="Arial" w:hAnsi="Arial" w:cs="Arial"/>
          <w:color w:val="000000"/>
        </w:rPr>
        <w:t>Введение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обязательной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выбросам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парниковых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газов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hyperlink r:id="rId16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Федеральный закон</w:t>
        </w:r>
      </w:hyperlink>
      <w:r>
        <w:rPr>
          <w:rFonts w:ascii="Arial" w:hAnsi="Arial" w:cs="Arial"/>
          <w:color w:val="000000"/>
          <w:sz w:val="27"/>
          <w:szCs w:val="27"/>
        </w:rPr>
        <w:t> от 02.07.2021 № 296-ФЗ «Об ограничении выбросов парниковых газов» предусматривает предоставление с 1 января 2023 года регулируемыми организациями отчета об объеме выбросов парниковых газов за предыдущий отчетный период (календарный год) (</w:t>
      </w:r>
      <w:hyperlink r:id="rId17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статья 14</w:t>
        </w:r>
      </w:hyperlink>
      <w:r>
        <w:rPr>
          <w:rFonts w:ascii="Arial" w:hAnsi="Arial" w:cs="Arial"/>
          <w:color w:val="000000"/>
          <w:sz w:val="27"/>
          <w:szCs w:val="27"/>
        </w:rPr>
        <w:t> Федерального закона от 02.07.2021 № 296-ФЗ).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 регулируемым организациям (т. е. тем, кто обязан предоставить отчетность о выбросах парниковых газов) относят компании, деятельность которых одновременно:</w:t>
      </w:r>
    </w:p>
    <w:p w:rsidR="00B5737A" w:rsidRDefault="00B5737A" w:rsidP="00B5737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сопровождается выбросами парниковых газов, масса которых эквивалентна 150 и более тыс. тонн СО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в год;</w:t>
      </w:r>
    </w:p>
    <w:p w:rsidR="00B5737A" w:rsidRDefault="00B5737A" w:rsidP="00B573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соответствует производственным процессам или деятельности по перечню и показателям согласно приложению к Критериям, утвержденным </w:t>
      </w:r>
      <w:hyperlink r:id="rId18" w:anchor="block_1000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постановлением</w:t>
        </w:r>
      </w:hyperlink>
      <w:r>
        <w:rPr>
          <w:rFonts w:ascii="Arial" w:hAnsi="Arial" w:cs="Arial"/>
          <w:color w:val="000000"/>
          <w:sz w:val="27"/>
          <w:szCs w:val="27"/>
        </w:rPr>
        <w:t> Правительства РФ от 14.03.2022 № 355).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Утверждение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новой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методической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базы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выбросов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парниковых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газов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Методика количественного определения объемов выбросов парниковых газов утверждена </w:t>
      </w:r>
      <w:hyperlink r:id="rId19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приказом</w:t>
        </w:r>
      </w:hyperlink>
      <w:r>
        <w:rPr>
          <w:rFonts w:ascii="Arial" w:hAnsi="Arial" w:cs="Arial"/>
          <w:color w:val="000000"/>
          <w:sz w:val="27"/>
          <w:szCs w:val="27"/>
        </w:rPr>
        <w:t> Минприроды России от 30.06.2015 № 300 «Об утверждении методических указаний и руководства по количественному определению объема выбросов парниковых газов организациями, осуществляющими хозяйственную и иную деятельность в Российской Федерации», однако действует она до 1 марта 2023 года.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 1 марта 2023 года </w:t>
      </w:r>
      <w:hyperlink r:id="rId20" w:anchor=":~:text=%D0%B2%D1%81%D1%82%D1%83%D0%BF%D0%B8%D0%BB%20%D0%B2%20%D1%81%D0%B8%D0%BB%D1%83)-,%D0%9F%D1%80%D0%B8%D0%BA%D0%B0%D0%B7%20%D0%9C%D0%B8%D0%BD%D0%B8%D1%81%D1%82%D0%B5%D1%80%D1%81%D1%82%D0%B2%D0%B0%20%D0%BF%D1%80%D0%B8%D1%80%D0%BE%D0%B4%D0%BD%D1%8B%D1%85%20%D1%80%D0%B5%D1%81%D1%83%D1%80%D1%81%D0%BE%D0%B2%20%D0%B8%20%D1%8D%D0%BA%D0%BE%D0%BB%D0%BE%D0%B3%D0%B8%D0%B8%20%D0%A0%D0%A4%20%D0%BE%D1%82%2027%20%D0%BC%D0%B0%D1%8F,%D0%B4%D0%BE%D0%BA%D1%83%D0%BC%D0%B5%D0%BD%D1%82%20%D0%BD%D0%B5%20%D0%B2%D1%81%D1%82%D1%83%D0%BF%D0%B8%D0%BB%20%D0%B2%20%D1%81%D0%B8%D0%BB%D1%83)&amp;text=%D0%92%20%D1%86%D0%B5%D0%BB%D1%8F%D1%85%20%D1%80%D0%B5%D0%B0%D0%BB%D0%B8%D0%B7%D0%B0%D1%86%D0%B8%D0%B8%20%D0%BF%D1%83%D0%BD%D0%BA%D1%82%D0%B0%202,%D0%BE%D1%82%202%20%D0%B8%D1%8E%D0%BB%D1%8F%202021%20%D0%B3.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приказ</w:t>
        </w:r>
      </w:hyperlink>
      <w:r>
        <w:rPr>
          <w:rFonts w:ascii="Arial" w:hAnsi="Arial" w:cs="Arial"/>
          <w:color w:val="000000"/>
          <w:sz w:val="27"/>
          <w:szCs w:val="27"/>
        </w:rPr>
        <w:t> Минприроды России от 27.05.2022 № 371 утверждает новые методики количественного определения:</w:t>
      </w:r>
    </w:p>
    <w:p w:rsidR="00B5737A" w:rsidRDefault="00B5737A" w:rsidP="00B5737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объема выбросов парниковых газов;</w:t>
      </w:r>
    </w:p>
    <w:p w:rsidR="00B5737A" w:rsidRDefault="00B5737A" w:rsidP="00B573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объема поглощений парниковых газов.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Методики имеют ограниченный срок действия — 6 лет.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Исчисление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Raleway" w:hAnsi="Raleway" w:cs="Raleway"/>
          <w:color w:val="000000"/>
        </w:rPr>
        <w:t> </w:t>
      </w:r>
      <w:r>
        <w:rPr>
          <w:rFonts w:ascii="Arial" w:hAnsi="Arial" w:cs="Arial"/>
          <w:color w:val="000000"/>
        </w:rPr>
        <w:t>превышение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выбросов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парниковых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газов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hyperlink r:id="rId21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Постановление</w:t>
        </w:r>
      </w:hyperlink>
      <w:r>
        <w:rPr>
          <w:rFonts w:ascii="Arial" w:hAnsi="Arial" w:cs="Arial"/>
          <w:color w:val="000000"/>
          <w:sz w:val="27"/>
          <w:szCs w:val="27"/>
        </w:rPr>
        <w:t> Правительства РФ от 05.08.2022 № 1390 (далее — Постановление № 1390) устанавливает Правила исчисления и взимания платы за превышение квоты выбросов парниковых газов в рамках проведения эксперимента по ограничению выбросов парниковых газов на территории Сахалинской области.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Согласно Постановлению № 1390, регулируемая организация (ответственная за сдачу отчета о выбросах парниковых газов) исчисляет размер платы самостоятельно по установленной формуле. Информация о внесении платы вместе с платежным документом включается в углеродную отчетность.</w:t>
      </w:r>
    </w:p>
    <w:p w:rsidR="00B5737A" w:rsidRDefault="00B5737A" w:rsidP="00B5737A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 текущий момент Постановление № 1390 актуально лишь для регулируемых организаций, ведущих свою деятельность на территории Сахалинской области, так как там ведется эксперимент по ограничению выбросов парниковых газов.</w:t>
      </w:r>
    </w:p>
    <w:p w:rsidR="00B5737A" w:rsidRDefault="00B5737A" w:rsidP="00B5737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Предполагается, что опыт Сахалинского эксперимента будет масштабирован на другие регионы в рамках </w:t>
      </w:r>
      <w:hyperlink r:id="rId22" w:anchor="block_1000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Стратегии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низкоуглеродного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развития РФ до 2050 года.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Постановление № 1390 вступает в силу с 1 марта 2023 года и действует по 31 декабря 2028 года.</w:t>
      </w:r>
    </w:p>
    <w:p w:rsidR="00B5737A" w:rsidRDefault="00B5737A" w:rsidP="00B5737A">
      <w:pPr>
        <w:pStyle w:val="2"/>
        <w:shd w:val="clear" w:color="auto" w:fill="FFFFFF"/>
        <w:rPr>
          <w:rFonts w:ascii="Raleway" w:hAnsi="Raleway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Государственная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экологическая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экспертиза</w:t>
      </w:r>
      <w:r>
        <w:rPr>
          <w:rFonts w:ascii="Raleway" w:hAnsi="Raleway" w:cs="Raleway"/>
          <w:color w:val="000000"/>
        </w:rPr>
        <w:t xml:space="preserve"> (</w:t>
      </w:r>
      <w:r>
        <w:rPr>
          <w:rFonts w:ascii="Arial" w:hAnsi="Arial" w:cs="Arial"/>
          <w:color w:val="000000"/>
        </w:rPr>
        <w:t>ГЭЭ</w:t>
      </w:r>
      <w:r>
        <w:rPr>
          <w:rFonts w:ascii="Raleway" w:hAnsi="Raleway" w:cs="Raleway"/>
          <w:color w:val="000000"/>
        </w:rPr>
        <w:t>)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/>
          <w:color w:val="000000"/>
        </w:rPr>
      </w:pPr>
      <w:r>
        <w:rPr>
          <w:rFonts w:ascii="Arial" w:hAnsi="Arial" w:cs="Arial"/>
          <w:color w:val="000000"/>
        </w:rPr>
        <w:t>Изменение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ГЭЭ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 1 марта 2023 года обновится порядок проведения ГЭЭ в связи с принятым </w:t>
      </w:r>
      <w:hyperlink r:id="rId23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постановлением</w:t>
        </w:r>
      </w:hyperlink>
      <w:r>
        <w:rPr>
          <w:rFonts w:ascii="Arial" w:hAnsi="Arial" w:cs="Arial"/>
          <w:color w:val="000000"/>
          <w:sz w:val="27"/>
          <w:szCs w:val="27"/>
        </w:rPr>
        <w:t> Правительства РФ от 05.09.2022 № 1562 «О внесении изменений в Положение о проведении государственной экологической экспертизы».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7"/>
        <w:gridCol w:w="7776"/>
      </w:tblGrid>
      <w:tr w:rsidR="00B5737A" w:rsidTr="00B573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737A" w:rsidRDefault="00B5737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Нововведения в порядке проведения ГЭЭ</w:t>
            </w:r>
          </w:p>
        </w:tc>
      </w:tr>
      <w:tr w:rsidR="00B5737A" w:rsidTr="00B573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737A" w:rsidRDefault="00B5737A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Сроки проведения ГЭЭ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737A" w:rsidRDefault="00B5737A" w:rsidP="00B5737A">
            <w:pPr>
              <w:numPr>
                <w:ilvl w:val="0"/>
                <w:numId w:val="18"/>
              </w:numPr>
              <w:spacing w:before="100" w:beforeAutospacing="1" w:after="100" w:afterAutospacing="1" w:line="330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начало срока проведения экспертизы в течение 5 рабочих дней с момента оплаты и приемки рабочих материалов;</w:t>
            </w:r>
          </w:p>
          <w:p w:rsidR="00B5737A" w:rsidRDefault="00B5737A" w:rsidP="00B5737A">
            <w:pPr>
              <w:numPr>
                <w:ilvl w:val="0"/>
                <w:numId w:val="18"/>
              </w:numPr>
              <w:spacing w:after="0" w:line="330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срок проведения экспертизы не должен превышать 42 рабочих дня либо 2 календарных месяца</w:t>
            </w:r>
          </w:p>
        </w:tc>
      </w:tr>
      <w:tr w:rsidR="00B5737A" w:rsidTr="00B573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737A" w:rsidRDefault="00B5737A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Порядок направления материалов на ГЭЭ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737A" w:rsidRDefault="00B5737A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 электронном виде через портал </w:t>
            </w:r>
            <w:proofErr w:type="spellStart"/>
            <w:r>
              <w:rPr>
                <w:rFonts w:ascii="Arial" w:hAnsi="Arial" w:cs="Arial"/>
                <w:color w:val="000000"/>
              </w:rPr>
              <w:t>Госуслуг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ведомственный программный ресурс (должны быть подписаны УКЭП для юридических лиц и ИП, простой ЭЦП — для физических лиц)</w:t>
            </w:r>
          </w:p>
        </w:tc>
      </w:tr>
      <w:tr w:rsidR="00B5737A" w:rsidTr="00B573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737A" w:rsidRDefault="00B5737A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Сроки действия выданных положительных заключений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737A" w:rsidRDefault="00B5737A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 учетом срока реализации объекта экспертизы, но не менее 5 лет</w:t>
            </w:r>
          </w:p>
        </w:tc>
      </w:tr>
    </w:tbl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Постановление Правительства РФ от 05.09.2022 № 1562 вступает в силу с 1 марта 2023 года, за исключением отдельных положений, вступающих в силу с 1 марта 2024 года, и действует до 1 января 2027 года.</w:t>
      </w:r>
    </w:p>
    <w:p w:rsidR="00B5737A" w:rsidRDefault="00B5737A" w:rsidP="00B5737A">
      <w:pPr>
        <w:pStyle w:val="2"/>
        <w:shd w:val="clear" w:color="auto" w:fill="FFFFFF"/>
        <w:rPr>
          <w:rFonts w:ascii="Raleway" w:hAnsi="Raleway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Комплексные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экологические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Raleway" w:hAnsi="Raleway" w:cs="Raleway"/>
          <w:color w:val="000000"/>
        </w:rPr>
        <w:t xml:space="preserve"> (</w:t>
      </w:r>
      <w:r>
        <w:rPr>
          <w:rFonts w:ascii="Arial" w:hAnsi="Arial" w:cs="Arial"/>
          <w:color w:val="000000"/>
        </w:rPr>
        <w:t>КЭР</w:t>
      </w:r>
      <w:r>
        <w:rPr>
          <w:rFonts w:ascii="Raleway" w:hAnsi="Raleway" w:cs="Raleway"/>
          <w:color w:val="000000"/>
        </w:rPr>
        <w:t>)</w:t>
      </w:r>
    </w:p>
    <w:p w:rsidR="00B5737A" w:rsidRDefault="00B5737A" w:rsidP="00B5737A">
      <w:pPr>
        <w:pStyle w:val="3"/>
        <w:shd w:val="clear" w:color="auto" w:fill="FFFFFF"/>
        <w:rPr>
          <w:rFonts w:ascii="Raleway" w:hAnsi="Raleway"/>
          <w:color w:val="000000"/>
        </w:rPr>
      </w:pPr>
      <w:r>
        <w:rPr>
          <w:rFonts w:ascii="Arial" w:hAnsi="Arial" w:cs="Arial"/>
          <w:color w:val="000000"/>
        </w:rPr>
        <w:t>Изменение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КЭР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 1 марта вступает в силу </w:t>
      </w:r>
      <w:hyperlink r:id="rId24" w:anchor=":~:text=%D0%B2%D1%81%D1%82%D1%83%D0%BF%D0%B8%D0%BB%20%D0%B2%20%D1%81%D0%B8%D0%BB%D1%83)-,%D0%9F%D0%BE%D1%81%D1%82%D0%B0%D0%BD%D0%BE%D0%B2%D0%BB%D0%B5%D0%BD%D0%B8%D0%B5%20%D0%9F%D1%80%D0%B0%D0%B2%D0%B8%D1%82%D0%B5%D0%BB%D1%8C%D1%81%D1%82%D0%B2%D0%B0%20%D0%A0%D0%A4%20%D0%BE%D1%82%204%20%D0%B0%D0%B2%D0%B3%D1%83%D1%81%D1%82%D0%B0%202022%20%D0%B3.,%D0%B4%D0%BE%D0%BA%D1%83%D0%BC%D0%B5%D0%BD%D1%82%20%D0%BD%D0%B5%20%D0%B2%D1%81%D1%82%D1%83%D0%BF%D0%B8%D0%BB%20%D0%B2%20%D1%81%D0%B8%D0%BB%D1%83)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постановление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Правительства РФ от 04.08.2022 № 1386 «О порядке рассмотрения заявок на получение комплексных экологических разрешений, выдачи, переоформления, пересмотра, отзыва комплексных экологических разрешений и внесения в них изменений». </w:t>
      </w:r>
      <w:r>
        <w:rPr>
          <w:rFonts w:ascii="Arial" w:hAnsi="Arial" w:cs="Arial"/>
          <w:color w:val="000000"/>
          <w:sz w:val="27"/>
          <w:szCs w:val="27"/>
        </w:rPr>
        <w:lastRenderedPageBreak/>
        <w:t>Аналогичное </w:t>
      </w:r>
      <w:hyperlink r:id="rId25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постановление</w:t>
        </w:r>
      </w:hyperlink>
      <w:r>
        <w:rPr>
          <w:rFonts w:ascii="Arial" w:hAnsi="Arial" w:cs="Arial"/>
          <w:color w:val="000000"/>
          <w:sz w:val="27"/>
          <w:szCs w:val="27"/>
        </w:rPr>
        <w:t> Правительства РФ от 13.02.2019 № 143 признается утратившим силу.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Новые правила получения КЭР предусматривают:</w:t>
      </w:r>
    </w:p>
    <w:p w:rsidR="00B5737A" w:rsidRDefault="00B5737A" w:rsidP="00B5737A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Срок выдачи разрешения территориального органа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Росприроднадзора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не должен превышать 63 рабочих дня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 даты регистрации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заявки на получение КЭР. Последнюю можно подать в т. ч. через портал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Госуслуги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5737A" w:rsidRDefault="00B5737A" w:rsidP="00B5737A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Также заявку не нужно будет направлять для рассмотрения в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Роспотребнадзор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Росводресурсы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 Минприроды;</w:t>
      </w:r>
    </w:p>
    <w:p w:rsidR="00B5737A" w:rsidRDefault="00B5737A" w:rsidP="00B5737A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КЭР может быть продлено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на 7 лет</w:t>
      </w:r>
      <w:r>
        <w:rPr>
          <w:rFonts w:ascii="Arial" w:hAnsi="Arial" w:cs="Arial"/>
          <w:color w:val="000000"/>
          <w:sz w:val="27"/>
          <w:szCs w:val="27"/>
        </w:rPr>
        <w:t> при соблюдении установленных требований;</w:t>
      </w:r>
    </w:p>
    <w:p w:rsidR="00B5737A" w:rsidRDefault="00B5737A" w:rsidP="00B5737A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Разрешения, выданные до 1 марта 2023 года, действуют до окончания установленного срока и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не требуют подтверждения</w:t>
      </w:r>
      <w:r>
        <w:rPr>
          <w:rFonts w:ascii="Arial" w:hAnsi="Arial" w:cs="Arial"/>
          <w:color w:val="000000"/>
          <w:sz w:val="27"/>
          <w:szCs w:val="27"/>
        </w:rPr>
        <w:t> путем внесения сведений о них в электронном виде в реестр выданных разрешений в ГИСП;</w:t>
      </w:r>
    </w:p>
    <w:p w:rsidR="00B5737A" w:rsidRDefault="00B5737A" w:rsidP="00B573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Установленные правила будут действовать 6 лет.</w:t>
      </w:r>
    </w:p>
    <w:p w:rsidR="00B5737A" w:rsidRDefault="00B5737A" w:rsidP="00B5737A">
      <w:pPr>
        <w:pStyle w:val="2"/>
        <w:shd w:val="clear" w:color="auto" w:fill="FFFFFF"/>
        <w:rPr>
          <w:rFonts w:ascii="Raleway" w:hAnsi="Raleway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Полномочия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Минприроды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России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 1 сентября 2023 года полномочия Министерства природных ресурсов и экологии РФ (Минприроды России) будут расширены.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Изменения касаются вступления в активную фазу формирования в России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экономики замкнутого цикла</w:t>
      </w:r>
      <w:r>
        <w:rPr>
          <w:rFonts w:ascii="Arial" w:hAnsi="Arial" w:cs="Arial"/>
          <w:color w:val="000000"/>
          <w:sz w:val="27"/>
          <w:szCs w:val="27"/>
        </w:rPr>
        <w:t> — способа ведения хозяйственной деятельности с минимизацией образования отходов и максимальной переработкой и вовлечением в производственных цикл уже имеющихся.</w:t>
      </w:r>
      <w:proofErr w:type="gramEnd"/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Согласно </w:t>
      </w:r>
      <w:hyperlink r:id="rId26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постановлению</w:t>
        </w:r>
      </w:hyperlink>
      <w:r>
        <w:rPr>
          <w:rFonts w:ascii="Arial" w:hAnsi="Arial" w:cs="Arial"/>
          <w:color w:val="000000"/>
          <w:sz w:val="27"/>
          <w:szCs w:val="27"/>
        </w:rPr>
        <w:t> Правительства РФ от 15.09.2022 № 1618 «О внесении изменений в Положение о Министерстве природных ресурсов и экологии Российской Федерации» Минприроды России будет правомочным принимать:</w:t>
      </w:r>
    </w:p>
    <w:p w:rsidR="00B5737A" w:rsidRDefault="00B5737A" w:rsidP="00B5737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Порядок добычи полезных ископаемых и полезных компонентов из отходов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недропользования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в т. ч. из вскрышных и вмещающих горных пород;</w:t>
      </w:r>
    </w:p>
    <w:p w:rsidR="00B5737A" w:rsidRDefault="00B5737A" w:rsidP="00B573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Порядок использования отходов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недропользования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5737A" w:rsidRDefault="00B5737A" w:rsidP="00B5737A">
      <w:pPr>
        <w:pStyle w:val="2"/>
        <w:shd w:val="clear" w:color="auto" w:fill="FFFFFF"/>
        <w:rPr>
          <w:rFonts w:ascii="Raleway" w:hAnsi="Raleway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Проведение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Raleway" w:hAnsi="Raleway" w:cs="Raleway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проверок</w:t>
      </w:r>
    </w:p>
    <w:p w:rsidR="00B5737A" w:rsidRDefault="00B5737A" w:rsidP="00B5737A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 2023 году большая часть предприятий, оказывающих негативное воздействие на окружающую среду, будет освобождена от плановых проверок в соответствии с </w:t>
      </w:r>
      <w:hyperlink r:id="rId27" w:tgtFrame="_blank" w:history="1">
        <w:r>
          <w:rPr>
            <w:rStyle w:val="a7"/>
            <w:rFonts w:ascii="Arial" w:hAnsi="Arial" w:cs="Arial"/>
            <w:b/>
            <w:bCs/>
            <w:sz w:val="27"/>
            <w:szCs w:val="27"/>
          </w:rPr>
          <w:t>постановлением</w:t>
        </w:r>
      </w:hyperlink>
      <w:r>
        <w:rPr>
          <w:rFonts w:ascii="Arial" w:hAnsi="Arial" w:cs="Arial"/>
          <w:color w:val="000000"/>
          <w:sz w:val="27"/>
          <w:szCs w:val="27"/>
        </w:rPr>
        <w:t> Правительства РФ от 01.10.2022 № 1743 «О внесении изменений в постановление Правительства Российской Федерации от 10 марта 2022 г. № 336».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Данное решение обусловлено отчасти необходимостью административной и экономической поддержки отечественного бизнеса, а также реформирования контрольно-надзорной системы РФ, основным принципом которой является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риск-ориентированный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подход.</w:t>
      </w:r>
    </w:p>
    <w:p w:rsidR="00B5737A" w:rsidRDefault="00B5737A" w:rsidP="00B5737A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Плановые проверки отменяются в отношении предприятий и организаций:</w:t>
      </w:r>
    </w:p>
    <w:p w:rsidR="00B5737A" w:rsidRDefault="00B5737A" w:rsidP="00B5737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деятельность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которых не отнесена к категориям чрезвычайно высокого и высокого риска;</w:t>
      </w:r>
    </w:p>
    <w:p w:rsidR="00B5737A" w:rsidRDefault="00B5737A" w:rsidP="00B573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объекты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которых не являются опасными производственным объектами II класса опасности и гидротехническими сооружениями II класса.</w:t>
      </w:r>
    </w:p>
    <w:p w:rsidR="00B5737A" w:rsidRPr="00B5737A" w:rsidRDefault="00B5737A" w:rsidP="00B5737A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Raleway" w:eastAsia="Times New Roman" w:hAnsi="Raleway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B5737A" w:rsidRPr="000C1F69" w:rsidRDefault="00B5737A" w:rsidP="000C1F69">
      <w:pPr>
        <w:rPr>
          <w:rFonts w:ascii="Arial" w:hAnsi="Arial" w:cs="Arial"/>
          <w:sz w:val="28"/>
          <w:szCs w:val="28"/>
        </w:rPr>
      </w:pPr>
    </w:p>
    <w:sectPr w:rsidR="00B5737A" w:rsidRPr="000C1F69" w:rsidSect="007C03C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88F"/>
    <w:multiLevelType w:val="multilevel"/>
    <w:tmpl w:val="ED7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669D"/>
    <w:multiLevelType w:val="hybridMultilevel"/>
    <w:tmpl w:val="CD0607BE"/>
    <w:lvl w:ilvl="0" w:tplc="5686E246">
      <w:start w:val="1"/>
      <w:numFmt w:val="decimal"/>
      <w:lvlText w:val="%1."/>
      <w:lvlJc w:val="left"/>
      <w:pPr>
        <w:ind w:left="1199" w:hanging="10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D8577C">
      <w:numFmt w:val="bullet"/>
      <w:lvlText w:val="•"/>
      <w:lvlJc w:val="left"/>
      <w:pPr>
        <w:ind w:left="2074" w:hanging="1080"/>
      </w:pPr>
      <w:rPr>
        <w:rFonts w:hint="default"/>
        <w:lang w:val="ru-RU" w:eastAsia="en-US" w:bidi="ar-SA"/>
      </w:rPr>
    </w:lvl>
    <w:lvl w:ilvl="2" w:tplc="AB0A15C2">
      <w:numFmt w:val="bullet"/>
      <w:lvlText w:val="•"/>
      <w:lvlJc w:val="left"/>
      <w:pPr>
        <w:ind w:left="2948" w:hanging="1080"/>
      </w:pPr>
      <w:rPr>
        <w:rFonts w:hint="default"/>
        <w:lang w:val="ru-RU" w:eastAsia="en-US" w:bidi="ar-SA"/>
      </w:rPr>
    </w:lvl>
    <w:lvl w:ilvl="3" w:tplc="325657D4">
      <w:numFmt w:val="bullet"/>
      <w:lvlText w:val="•"/>
      <w:lvlJc w:val="left"/>
      <w:pPr>
        <w:ind w:left="3823" w:hanging="1080"/>
      </w:pPr>
      <w:rPr>
        <w:rFonts w:hint="default"/>
        <w:lang w:val="ru-RU" w:eastAsia="en-US" w:bidi="ar-SA"/>
      </w:rPr>
    </w:lvl>
    <w:lvl w:ilvl="4" w:tplc="FC58523A">
      <w:numFmt w:val="bullet"/>
      <w:lvlText w:val="•"/>
      <w:lvlJc w:val="left"/>
      <w:pPr>
        <w:ind w:left="4697" w:hanging="1080"/>
      </w:pPr>
      <w:rPr>
        <w:rFonts w:hint="default"/>
        <w:lang w:val="ru-RU" w:eastAsia="en-US" w:bidi="ar-SA"/>
      </w:rPr>
    </w:lvl>
    <w:lvl w:ilvl="5" w:tplc="F8349C8C">
      <w:numFmt w:val="bullet"/>
      <w:lvlText w:val="•"/>
      <w:lvlJc w:val="left"/>
      <w:pPr>
        <w:ind w:left="5572" w:hanging="1080"/>
      </w:pPr>
      <w:rPr>
        <w:rFonts w:hint="default"/>
        <w:lang w:val="ru-RU" w:eastAsia="en-US" w:bidi="ar-SA"/>
      </w:rPr>
    </w:lvl>
    <w:lvl w:ilvl="6" w:tplc="0F2200AC">
      <w:numFmt w:val="bullet"/>
      <w:lvlText w:val="•"/>
      <w:lvlJc w:val="left"/>
      <w:pPr>
        <w:ind w:left="6446" w:hanging="1080"/>
      </w:pPr>
      <w:rPr>
        <w:rFonts w:hint="default"/>
        <w:lang w:val="ru-RU" w:eastAsia="en-US" w:bidi="ar-SA"/>
      </w:rPr>
    </w:lvl>
    <w:lvl w:ilvl="7" w:tplc="1758DE5A">
      <w:numFmt w:val="bullet"/>
      <w:lvlText w:val="•"/>
      <w:lvlJc w:val="left"/>
      <w:pPr>
        <w:ind w:left="7320" w:hanging="1080"/>
      </w:pPr>
      <w:rPr>
        <w:rFonts w:hint="default"/>
        <w:lang w:val="ru-RU" w:eastAsia="en-US" w:bidi="ar-SA"/>
      </w:rPr>
    </w:lvl>
    <w:lvl w:ilvl="8" w:tplc="D8EA3C44">
      <w:numFmt w:val="bullet"/>
      <w:lvlText w:val="•"/>
      <w:lvlJc w:val="left"/>
      <w:pPr>
        <w:ind w:left="8195" w:hanging="1080"/>
      </w:pPr>
      <w:rPr>
        <w:rFonts w:hint="default"/>
        <w:lang w:val="ru-RU" w:eastAsia="en-US" w:bidi="ar-SA"/>
      </w:rPr>
    </w:lvl>
  </w:abstractNum>
  <w:abstractNum w:abstractNumId="2">
    <w:nsid w:val="03AC08FD"/>
    <w:multiLevelType w:val="multilevel"/>
    <w:tmpl w:val="1B0018CA"/>
    <w:lvl w:ilvl="0">
      <w:start w:val="2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9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9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2160"/>
      </w:pPr>
      <w:rPr>
        <w:rFonts w:hint="default"/>
      </w:rPr>
    </w:lvl>
  </w:abstractNum>
  <w:abstractNum w:abstractNumId="3">
    <w:nsid w:val="12F57B2D"/>
    <w:multiLevelType w:val="hybridMultilevel"/>
    <w:tmpl w:val="07D4C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25598A"/>
    <w:multiLevelType w:val="multilevel"/>
    <w:tmpl w:val="A47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60DCA"/>
    <w:multiLevelType w:val="multilevel"/>
    <w:tmpl w:val="40B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56CC8"/>
    <w:multiLevelType w:val="multilevel"/>
    <w:tmpl w:val="24EE3A4E"/>
    <w:lvl w:ilvl="0">
      <w:start w:val="1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04" w:hanging="1140"/>
      </w:pPr>
      <w:rPr>
        <w:rFonts w:hint="default"/>
      </w:rPr>
    </w:lvl>
    <w:lvl w:ilvl="2">
      <w:start w:val="95"/>
      <w:numFmt w:val="decimal"/>
      <w:lvlText w:val="%1.%2.%3"/>
      <w:lvlJc w:val="left"/>
      <w:pPr>
        <w:ind w:left="206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2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72" w:hanging="2160"/>
      </w:pPr>
      <w:rPr>
        <w:rFonts w:hint="default"/>
      </w:rPr>
    </w:lvl>
  </w:abstractNum>
  <w:abstractNum w:abstractNumId="7">
    <w:nsid w:val="2C16126A"/>
    <w:multiLevelType w:val="hybridMultilevel"/>
    <w:tmpl w:val="46B2A490"/>
    <w:lvl w:ilvl="0" w:tplc="AAE6E212">
      <w:start w:val="1"/>
      <w:numFmt w:val="decimal"/>
      <w:lvlText w:val="%1."/>
      <w:lvlJc w:val="left"/>
      <w:pPr>
        <w:ind w:left="1080" w:hanging="10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FA8840">
      <w:start w:val="8"/>
      <w:numFmt w:val="decimal"/>
      <w:lvlText w:val="%2."/>
      <w:lvlJc w:val="left"/>
      <w:pPr>
        <w:ind w:left="64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 w:tplc="8C122230">
      <w:numFmt w:val="bullet"/>
      <w:lvlText w:val="•"/>
      <w:lvlJc w:val="left"/>
      <w:pPr>
        <w:ind w:left="2052" w:hanging="284"/>
      </w:pPr>
      <w:rPr>
        <w:rFonts w:hint="default"/>
        <w:lang w:val="ru-RU" w:eastAsia="en-US" w:bidi="ar-SA"/>
      </w:rPr>
    </w:lvl>
    <w:lvl w:ilvl="3" w:tplc="EE722412"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  <w:lvl w:ilvl="4" w:tplc="3628F06C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5" w:tplc="EEB88C30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6" w:tplc="B79C784A">
      <w:numFmt w:val="bullet"/>
      <w:lvlText w:val="•"/>
      <w:lvlJc w:val="left"/>
      <w:pPr>
        <w:ind w:left="5938" w:hanging="284"/>
      </w:pPr>
      <w:rPr>
        <w:rFonts w:hint="default"/>
        <w:lang w:val="ru-RU" w:eastAsia="en-US" w:bidi="ar-SA"/>
      </w:rPr>
    </w:lvl>
    <w:lvl w:ilvl="7" w:tplc="2D6CFF5E">
      <w:numFmt w:val="bullet"/>
      <w:lvlText w:val="•"/>
      <w:lvlJc w:val="left"/>
      <w:pPr>
        <w:ind w:left="6910" w:hanging="284"/>
      </w:pPr>
      <w:rPr>
        <w:rFonts w:hint="default"/>
        <w:lang w:val="ru-RU" w:eastAsia="en-US" w:bidi="ar-SA"/>
      </w:rPr>
    </w:lvl>
    <w:lvl w:ilvl="8" w:tplc="4CF2382A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8">
    <w:nsid w:val="318A3543"/>
    <w:multiLevelType w:val="multilevel"/>
    <w:tmpl w:val="F430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A762D"/>
    <w:multiLevelType w:val="multilevel"/>
    <w:tmpl w:val="DA66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7738E"/>
    <w:multiLevelType w:val="multilevel"/>
    <w:tmpl w:val="AABE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611ED"/>
    <w:multiLevelType w:val="multilevel"/>
    <w:tmpl w:val="E9D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474C1"/>
    <w:multiLevelType w:val="hybridMultilevel"/>
    <w:tmpl w:val="E3CCC06E"/>
    <w:lvl w:ilvl="0" w:tplc="E5C66366">
      <w:start w:val="1"/>
      <w:numFmt w:val="decimal"/>
      <w:lvlText w:val="%1."/>
      <w:lvlJc w:val="left"/>
      <w:pPr>
        <w:ind w:left="479" w:hanging="10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48A362">
      <w:numFmt w:val="bullet"/>
      <w:lvlText w:val="•"/>
      <w:lvlJc w:val="left"/>
      <w:pPr>
        <w:ind w:left="1426" w:hanging="1080"/>
      </w:pPr>
      <w:rPr>
        <w:rFonts w:hint="default"/>
        <w:lang w:val="ru-RU" w:eastAsia="en-US" w:bidi="ar-SA"/>
      </w:rPr>
    </w:lvl>
    <w:lvl w:ilvl="2" w:tplc="5C7ED2B6">
      <w:numFmt w:val="bullet"/>
      <w:lvlText w:val="•"/>
      <w:lvlJc w:val="left"/>
      <w:pPr>
        <w:ind w:left="2372" w:hanging="1080"/>
      </w:pPr>
      <w:rPr>
        <w:rFonts w:hint="default"/>
        <w:lang w:val="ru-RU" w:eastAsia="en-US" w:bidi="ar-SA"/>
      </w:rPr>
    </w:lvl>
    <w:lvl w:ilvl="3" w:tplc="067AD496">
      <w:numFmt w:val="bullet"/>
      <w:lvlText w:val="•"/>
      <w:lvlJc w:val="left"/>
      <w:pPr>
        <w:ind w:left="3319" w:hanging="1080"/>
      </w:pPr>
      <w:rPr>
        <w:rFonts w:hint="default"/>
        <w:lang w:val="ru-RU" w:eastAsia="en-US" w:bidi="ar-SA"/>
      </w:rPr>
    </w:lvl>
    <w:lvl w:ilvl="4" w:tplc="F976E7A2">
      <w:numFmt w:val="bullet"/>
      <w:lvlText w:val="•"/>
      <w:lvlJc w:val="left"/>
      <w:pPr>
        <w:ind w:left="4265" w:hanging="1080"/>
      </w:pPr>
      <w:rPr>
        <w:rFonts w:hint="default"/>
        <w:lang w:val="ru-RU" w:eastAsia="en-US" w:bidi="ar-SA"/>
      </w:rPr>
    </w:lvl>
    <w:lvl w:ilvl="5" w:tplc="BDA642C2">
      <w:numFmt w:val="bullet"/>
      <w:lvlText w:val="•"/>
      <w:lvlJc w:val="left"/>
      <w:pPr>
        <w:ind w:left="5212" w:hanging="1080"/>
      </w:pPr>
      <w:rPr>
        <w:rFonts w:hint="default"/>
        <w:lang w:val="ru-RU" w:eastAsia="en-US" w:bidi="ar-SA"/>
      </w:rPr>
    </w:lvl>
    <w:lvl w:ilvl="6" w:tplc="9FD64C7C">
      <w:numFmt w:val="bullet"/>
      <w:lvlText w:val="•"/>
      <w:lvlJc w:val="left"/>
      <w:pPr>
        <w:ind w:left="6158" w:hanging="1080"/>
      </w:pPr>
      <w:rPr>
        <w:rFonts w:hint="default"/>
        <w:lang w:val="ru-RU" w:eastAsia="en-US" w:bidi="ar-SA"/>
      </w:rPr>
    </w:lvl>
    <w:lvl w:ilvl="7" w:tplc="B816B868">
      <w:numFmt w:val="bullet"/>
      <w:lvlText w:val="•"/>
      <w:lvlJc w:val="left"/>
      <w:pPr>
        <w:ind w:left="7104" w:hanging="1080"/>
      </w:pPr>
      <w:rPr>
        <w:rFonts w:hint="default"/>
        <w:lang w:val="ru-RU" w:eastAsia="en-US" w:bidi="ar-SA"/>
      </w:rPr>
    </w:lvl>
    <w:lvl w:ilvl="8" w:tplc="F4CA987C">
      <w:numFmt w:val="bullet"/>
      <w:lvlText w:val="•"/>
      <w:lvlJc w:val="left"/>
      <w:pPr>
        <w:ind w:left="8051" w:hanging="1080"/>
      </w:pPr>
      <w:rPr>
        <w:rFonts w:hint="default"/>
        <w:lang w:val="ru-RU" w:eastAsia="en-US" w:bidi="ar-SA"/>
      </w:rPr>
    </w:lvl>
  </w:abstractNum>
  <w:abstractNum w:abstractNumId="13">
    <w:nsid w:val="594D39E5"/>
    <w:multiLevelType w:val="multilevel"/>
    <w:tmpl w:val="B0D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11FA2"/>
    <w:multiLevelType w:val="multilevel"/>
    <w:tmpl w:val="7C7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47E12"/>
    <w:multiLevelType w:val="multilevel"/>
    <w:tmpl w:val="7D6A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40829"/>
    <w:multiLevelType w:val="hybridMultilevel"/>
    <w:tmpl w:val="D3F6FEDE"/>
    <w:lvl w:ilvl="0" w:tplc="636A5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9E082C"/>
    <w:multiLevelType w:val="hybridMultilevel"/>
    <w:tmpl w:val="6B005668"/>
    <w:lvl w:ilvl="0" w:tplc="A22A9506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AAF3DC">
      <w:start w:val="1"/>
      <w:numFmt w:val="decimal"/>
      <w:lvlText w:val="%2."/>
      <w:lvlJc w:val="left"/>
      <w:pPr>
        <w:ind w:left="1363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 w:tplc="F20071C4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046CF268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4" w:tplc="2AC42EB8">
      <w:numFmt w:val="bullet"/>
      <w:lvlText w:val="•"/>
      <w:lvlJc w:val="left"/>
      <w:pPr>
        <w:ind w:left="4422" w:hanging="284"/>
      </w:pPr>
      <w:rPr>
        <w:rFonts w:hint="default"/>
        <w:lang w:val="ru-RU" w:eastAsia="en-US" w:bidi="ar-SA"/>
      </w:rPr>
    </w:lvl>
    <w:lvl w:ilvl="5" w:tplc="D4E29FD4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  <w:lvl w:ilvl="6" w:tplc="304C4472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257EAD5E">
      <w:numFmt w:val="bullet"/>
      <w:lvlText w:val="•"/>
      <w:lvlJc w:val="left"/>
      <w:pPr>
        <w:ind w:left="7483" w:hanging="284"/>
      </w:pPr>
      <w:rPr>
        <w:rFonts w:hint="default"/>
        <w:lang w:val="ru-RU" w:eastAsia="en-US" w:bidi="ar-SA"/>
      </w:rPr>
    </w:lvl>
    <w:lvl w:ilvl="8" w:tplc="79EA8F46">
      <w:numFmt w:val="bullet"/>
      <w:lvlText w:val="•"/>
      <w:lvlJc w:val="left"/>
      <w:pPr>
        <w:ind w:left="8504" w:hanging="284"/>
      </w:pPr>
      <w:rPr>
        <w:rFonts w:hint="default"/>
        <w:lang w:val="ru-RU" w:eastAsia="en-US" w:bidi="ar-SA"/>
      </w:rPr>
    </w:lvl>
  </w:abstractNum>
  <w:abstractNum w:abstractNumId="18">
    <w:nsid w:val="7AA96C59"/>
    <w:multiLevelType w:val="multilevel"/>
    <w:tmpl w:val="DA4C2E20"/>
    <w:lvl w:ilvl="0">
      <w:start w:val="1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59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9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2160"/>
      </w:pPr>
      <w:rPr>
        <w:rFonts w:hint="default"/>
      </w:rPr>
    </w:lvl>
  </w:abstractNum>
  <w:abstractNum w:abstractNumId="19">
    <w:nsid w:val="7BE60609"/>
    <w:multiLevelType w:val="multilevel"/>
    <w:tmpl w:val="8B24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D343F"/>
    <w:multiLevelType w:val="multilevel"/>
    <w:tmpl w:val="265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8"/>
  </w:num>
  <w:num w:numId="9">
    <w:abstractNumId w:val="12"/>
  </w:num>
  <w:num w:numId="10">
    <w:abstractNumId w:val="5"/>
  </w:num>
  <w:num w:numId="11">
    <w:abstractNumId w:val="13"/>
  </w:num>
  <w:num w:numId="12">
    <w:abstractNumId w:val="20"/>
  </w:num>
  <w:num w:numId="13">
    <w:abstractNumId w:val="8"/>
  </w:num>
  <w:num w:numId="14">
    <w:abstractNumId w:val="14"/>
  </w:num>
  <w:num w:numId="15">
    <w:abstractNumId w:val="9"/>
  </w:num>
  <w:num w:numId="16">
    <w:abstractNumId w:val="11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842"/>
    <w:rsid w:val="00017DBC"/>
    <w:rsid w:val="000C1F69"/>
    <w:rsid w:val="0010641A"/>
    <w:rsid w:val="001F7BA6"/>
    <w:rsid w:val="002E51EA"/>
    <w:rsid w:val="003173C1"/>
    <w:rsid w:val="004509E2"/>
    <w:rsid w:val="0046734C"/>
    <w:rsid w:val="00493F1A"/>
    <w:rsid w:val="004D3024"/>
    <w:rsid w:val="004E16B5"/>
    <w:rsid w:val="00524C97"/>
    <w:rsid w:val="0069604A"/>
    <w:rsid w:val="00740525"/>
    <w:rsid w:val="0075471C"/>
    <w:rsid w:val="00771F55"/>
    <w:rsid w:val="007C03C4"/>
    <w:rsid w:val="007C6AF1"/>
    <w:rsid w:val="009154B6"/>
    <w:rsid w:val="0098509C"/>
    <w:rsid w:val="00996842"/>
    <w:rsid w:val="009F080B"/>
    <w:rsid w:val="00A25BED"/>
    <w:rsid w:val="00B17B82"/>
    <w:rsid w:val="00B51800"/>
    <w:rsid w:val="00B5737A"/>
    <w:rsid w:val="00B813AF"/>
    <w:rsid w:val="00BA273D"/>
    <w:rsid w:val="00C4324F"/>
    <w:rsid w:val="00CA5ADC"/>
    <w:rsid w:val="00DD74D8"/>
    <w:rsid w:val="00E75504"/>
    <w:rsid w:val="00F13F4B"/>
    <w:rsid w:val="00F51416"/>
    <w:rsid w:val="00F9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D8"/>
  </w:style>
  <w:style w:type="paragraph" w:styleId="1">
    <w:name w:val="heading 1"/>
    <w:basedOn w:val="a"/>
    <w:link w:val="10"/>
    <w:uiPriority w:val="9"/>
    <w:qFormat/>
    <w:rsid w:val="00B5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302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D3024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D302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57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7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73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B5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57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4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89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30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7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8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56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96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78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4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7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61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17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297381/" TargetMode="External"/><Relationship Id="rId13" Type="http://schemas.openxmlformats.org/officeDocument/2006/relationships/hyperlink" Target="https://journal.ecostandard.ru/upload/iblock/8d5/pt8s5p9p7d4d3v85yt3uim8wnwyqcyfc/Forma_Deklaratsii_za_NVOS_s_01.03.2023.xls" TargetMode="External"/><Relationship Id="rId18" Type="http://schemas.openxmlformats.org/officeDocument/2006/relationships/hyperlink" Target="https://base.garant.ru/403700582/" TargetMode="External"/><Relationship Id="rId26" Type="http://schemas.openxmlformats.org/officeDocument/2006/relationships/hyperlink" Target="https://www.garant.ru/products/ipo/prime/doc/4051898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405127083/" TargetMode="External"/><Relationship Id="rId7" Type="http://schemas.openxmlformats.org/officeDocument/2006/relationships/hyperlink" Target="https://www.garant.ru/products/ipo/prime/doc/404893043/" TargetMode="External"/><Relationship Id="rId12" Type="http://schemas.openxmlformats.org/officeDocument/2006/relationships/hyperlink" Target="https://journal.ecostandard.ru/upload/iblock/77b/2qohqcumx12lalazkcul4pdr226eo97h/Forma_deklaratsii_o_plate_za_NVOS_do_01.03.2023.xlsx" TargetMode="External"/><Relationship Id="rId17" Type="http://schemas.openxmlformats.org/officeDocument/2006/relationships/hyperlink" Target="https://base.garant.ru/401420454/888134b28b1397ffae87a0ab1e117954/" TargetMode="External"/><Relationship Id="rId25" Type="http://schemas.openxmlformats.org/officeDocument/2006/relationships/hyperlink" Target="https://base.garant.ru/7217668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1420454/" TargetMode="External"/><Relationship Id="rId20" Type="http://schemas.openxmlformats.org/officeDocument/2006/relationships/hyperlink" Target="https://base.garant.ru/405077467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350/778c6750300a07e6b5b72e97776702e3/" TargetMode="External"/><Relationship Id="rId11" Type="http://schemas.openxmlformats.org/officeDocument/2006/relationships/hyperlink" Target="http://www.consultant.ru/document/cons_doc_LAW_430167/" TargetMode="External"/><Relationship Id="rId24" Type="http://schemas.openxmlformats.org/officeDocument/2006/relationships/hyperlink" Target="https://base.garant.ru/405126865/" TargetMode="External"/><Relationship Id="rId5" Type="http://schemas.openxmlformats.org/officeDocument/2006/relationships/hyperlink" Target="https://news.solidwaste.ru/wp-content/uploads/2022/07/EZTs_pasport.pdf" TargetMode="External"/><Relationship Id="rId15" Type="http://schemas.openxmlformats.org/officeDocument/2006/relationships/hyperlink" Target="http://publication.pravo.gov.ru/Document/View/0001202303300046" TargetMode="External"/><Relationship Id="rId23" Type="http://schemas.openxmlformats.org/officeDocument/2006/relationships/hyperlink" Target="https://www.garant.ru/products/ipo/prime/doc/40514863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351678618" TargetMode="External"/><Relationship Id="rId19" Type="http://schemas.openxmlformats.org/officeDocument/2006/relationships/hyperlink" Target="https://base.garant.ru/712832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3719670/" TargetMode="External"/><Relationship Id="rId14" Type="http://schemas.openxmlformats.org/officeDocument/2006/relationships/hyperlink" Target="https://www.garant.ru/products/ipo/prime/doc/56832622/" TargetMode="External"/><Relationship Id="rId22" Type="http://schemas.openxmlformats.org/officeDocument/2006/relationships/hyperlink" Target="https://base.garant.ru/402994476/" TargetMode="External"/><Relationship Id="rId27" Type="http://schemas.openxmlformats.org/officeDocument/2006/relationships/hyperlink" Target="https://www.garant.ru/products/ipo/prime/doc/4052724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19</cp:revision>
  <dcterms:created xsi:type="dcterms:W3CDTF">2023-03-09T08:46:00Z</dcterms:created>
  <dcterms:modified xsi:type="dcterms:W3CDTF">2023-05-15T07:43:00Z</dcterms:modified>
</cp:coreProperties>
</file>